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5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45pt;margin-top:-9.35pt;width:67.2pt;height:64.8pt;z-index:-125829376;mso-wrap-distance-left:5.pt;mso-wrap-distance-right:22.1pt;mso-position-horizontal-relative:margin" wrapcoords="0 0 21600 0 21600 21600 0 21600 0 0">
            <v:imagedata r:id="rId5" r:href="rId6"/>
            <w10:wrap type="square" side="right" anchorx="margin"/>
          </v:shape>
        </w:pict>
      </w:r>
      <w:r>
        <w:rPr>
          <w:rStyle w:val="CharStyle5"/>
          <w:b/>
          <w:bCs/>
        </w:rPr>
        <w:t xml:space="preserve">БОСНД И ХЕРЦЕГОВИНА </w:t>
      </w:r>
      <w:r>
        <w:rPr>
          <w:rStyle w:val="CharStyle6"/>
          <w:b/>
          <w:bCs/>
        </w:rPr>
        <w:t xml:space="preserve">РЕПУБЛИКА СРПСКА </w:t>
      </w:r>
      <w:r>
        <w:rPr>
          <w:rStyle w:val="CharStyle5"/>
          <w:b/>
          <w:bCs/>
        </w:rPr>
        <w:t>ОПШТИНА ХАН ПИЈЕСАК НАЧЕЛНИК ОПШТИНЕ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141" w:line="210" w:lineRule="exact"/>
        <w:ind w:left="0" w:right="0" w:firstLine="0"/>
      </w:pPr>
      <w:r>
        <w:rPr>
          <w:rStyle w:val="CharStyle12"/>
          <w:b w:val="0"/>
          <w:bCs w:val="0"/>
        </w:rPr>
        <w:t>А.Карађорђевића бр.4. Хан-Пијесак тел.+387 57 557-108 факс+387 57 557-285 е-таП: пасе1шк@ћапр1Је$ак.ог§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52" w:line="288" w:lineRule="exact"/>
        <w:ind w:left="0" w:right="0" w:firstLine="0"/>
      </w:pPr>
      <w:r>
        <w:rPr>
          <w:rStyle w:val="CharStyle5"/>
          <w:b/>
          <w:bCs/>
        </w:rPr>
        <w:t>Број: 02-404-319/20 Дана: 26.10.2020. године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595"/>
        <w:ind w:left="0" w:right="0" w:firstLine="740"/>
      </w:pPr>
      <w:r>
        <w:rPr>
          <w:rStyle w:val="CharStyle15"/>
        </w:rPr>
        <w:t>На основу члана 17, а у вези са члановима 18. став 1, члана 90. Закона о јавним набавкама Босне и Херцеговине („Службени гласник БиХ“, број 39/14), члана 59. Статута општине Хан Пијесак („Службени гласник општине Хан Пијесак“ број 10/17) и члана 4. став 3. Правилника о поступку директног споразума („Сл. гласник Општине Хан Пијесак“, број 28/15), Начелник општине је донио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80" w:lineRule="exact"/>
        <w:ind w:left="20" w:right="0" w:firstLine="0"/>
      </w:pPr>
      <w:bookmarkStart w:id="0" w:name="bookmark0"/>
      <w:r>
        <w:rPr>
          <w:rStyle w:val="CharStyle18"/>
          <w:b/>
          <w:bCs/>
        </w:rPr>
        <w:t>ПОСЕБНУ ОДЛУКУ</w:t>
      </w:r>
      <w:bookmarkEnd w:id="0"/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501" w:line="240" w:lineRule="exact"/>
        <w:ind w:left="20" w:right="0" w:firstLine="0"/>
      </w:pPr>
      <w:r>
        <w:rPr>
          <w:rStyle w:val="CharStyle15"/>
        </w:rPr>
        <w:t>о покретању поступка набавке- услуге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21"/>
          <w:b/>
          <w:bCs/>
        </w:rPr>
        <w:t>Члан 1.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15"/>
        </w:rPr>
        <w:t xml:space="preserve">Одобрава се покретање поступка јавне набавке услуга - израда Главног пројекта санације и реконструкције постојеће каптаже - изворишта Љесковац, потребних резервоара и пумпне станице на водовобном систему -Фаза II. Процијењена вриједност јавне набавке (без ПДВ-а) износи </w:t>
      </w:r>
      <w:r>
        <w:rPr>
          <w:rStyle w:val="CharStyle22"/>
        </w:rPr>
        <w:t xml:space="preserve">6.000,00 КМ, </w:t>
      </w:r>
      <w:r>
        <w:rPr>
          <w:rStyle w:val="CharStyle15"/>
        </w:rPr>
        <w:t>односно (са ПДВ-ом) износи 7.020,00 КМ.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15"/>
        </w:rPr>
        <w:t>За спровођење јавне набавке осигурана су средства у буџету општине Хан Пијесак за 2020. годину на позицији 511191-Изградња водовода за села Боровине, Плане, Ријеке и Јеловци.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15"/>
        </w:rPr>
        <w:t>Јавна набавка ће се спровести путем директног споразума.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740"/>
      </w:pPr>
      <w:r>
        <w:rPr>
          <w:rStyle w:val="CharStyle15"/>
        </w:rPr>
        <w:t>Поступак јавне набавке спровешће се у складу са Законом о јавним набавкама, подзаконским и интерним актима.</w:t>
      </w:r>
    </w:p>
    <w:p>
      <w:pPr>
        <w:pStyle w:val="Style19"/>
        <w:tabs>
          <w:tab w:leader="none" w:pos="4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1960" w:right="0" w:firstLine="0"/>
      </w:pPr>
      <w:r>
        <w:rPr>
          <w:rStyle w:val="CharStyle21"/>
          <w:b/>
          <w:bCs/>
        </w:rPr>
        <w:t xml:space="preserve">- </w:t>
      </w:r>
      <w:r>
        <w:rPr>
          <w:rStyle w:val="CharStyle21"/>
          <w:vertAlign w:val="superscript"/>
          <w:b/>
          <w:bCs/>
        </w:rPr>
        <w:t>1</w:t>
      </w:r>
      <w:r>
        <w:rPr>
          <w:rStyle w:val="CharStyle21"/>
          <w:b/>
          <w:bCs/>
        </w:rPr>
        <w:tab/>
        <w:t>Члан 2.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36" w:line="269" w:lineRule="exact"/>
        <w:ind w:left="0" w:right="0" w:firstLine="740"/>
      </w:pPr>
      <w:r>
        <w:rPr>
          <w:rStyle w:val="CharStyle15"/>
        </w:rPr>
        <w:t>Овом Одлуком се уједно допуњава и Ребаланс плана јавних набавки из буџета Општине Хан Пијесак бр. 02-404-111/20 од 24.04.2020. године.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21"/>
          <w:b/>
          <w:bCs/>
        </w:rPr>
        <w:t>Члан 3.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67"/>
        <w:ind w:left="0" w:right="0" w:firstLine="740"/>
      </w:pPr>
      <w:r>
        <w:rPr>
          <w:rStyle w:val="CharStyle15"/>
        </w:rPr>
        <w:t>Тендерски документ - истраживање тржишта, писмени захтјев - приједлог цијена сачиниће уговорни орган, у року од 5 дана, рачунајући од доношења ове одлуке.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rStyle w:val="CharStyle21"/>
          <w:b/>
          <w:bCs/>
        </w:rPr>
        <w:t>Члан 4.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88" w:line="240" w:lineRule="exact"/>
        <w:ind w:left="0" w:right="0" w:firstLine="740"/>
      </w:pPr>
      <w:r>
        <w:rPr>
          <w:rStyle w:val="CharStyle15"/>
        </w:rPr>
        <w:t xml:space="preserve">Критеријум за додјелу уговора је </w:t>
      </w:r>
      <w:r>
        <w:rPr>
          <w:rStyle w:val="CharStyle23"/>
        </w:rPr>
        <w:t>најнижа цијена.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2" w:line="240" w:lineRule="exact"/>
        <w:ind w:left="20" w:right="0" w:firstLine="0"/>
      </w:pPr>
      <w:r>
        <w:rPr>
          <w:rStyle w:val="CharStyle21"/>
          <w:b/>
          <w:bCs/>
        </w:rPr>
        <w:t>Члан 5.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66" w:line="240" w:lineRule="exact"/>
        <w:ind w:left="0" w:right="0" w:firstLine="740"/>
      </w:pPr>
      <w:r>
        <w:rPr>
          <w:rStyle w:val="CharStyle15"/>
        </w:rPr>
        <w:t>За реализацију ове Одлуке овлашћује се Службеник за јавне набавке.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21"/>
          <w:b/>
          <w:bCs/>
        </w:rPr>
        <w:t>Члан 6.'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67"/>
        <w:ind w:left="0" w:right="0" w:firstLine="740"/>
      </w:pPr>
      <w:r>
        <w:rPr>
          <w:rStyle w:val="CharStyle15"/>
        </w:rPr>
        <w:t>Саставни дио ове одлуке је Захтјев за одобрење јавне набавке услуга- израда Главног пројекта санације и реконструкције постојеће каптаже - изворишта Љесковац, потребних</w:t>
        <w:br w:type="page"/>
        <w:t>резервоара и пумпне станице на водовоЉом систему -Фаза II број: 03-404-1-55/20 од 23.10.2020. године са пројектним задатком.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0" w:firstLine="0"/>
      </w:pPr>
      <w:r>
        <w:rPr>
          <w:rStyle w:val="CharStyle21"/>
          <w:b/>
          <w:bCs/>
        </w:rPr>
        <w:t>Члан 7.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587" w:line="264" w:lineRule="exact"/>
        <w:ind w:left="0" w:right="0" w:firstLine="780"/>
      </w:pPr>
      <w:r>
        <w:rPr>
          <w:rStyle w:val="CharStyle15"/>
        </w:rPr>
        <w:t>Ова Одлука ступа на снагу даном доношења и биће објављена на интернет страници Општине Хан Цијесак.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147" w:line="280" w:lineRule="exact"/>
        <w:ind w:left="0" w:right="20" w:firstLine="0"/>
      </w:pPr>
      <w:bookmarkStart w:id="1" w:name="bookmark1"/>
      <w:r>
        <w:rPr>
          <w:rStyle w:val="CharStyle18"/>
          <w:b/>
          <w:bCs/>
        </w:rPr>
        <w:t>Образложење</w:t>
      </w:r>
      <w:bookmarkEnd w:id="1"/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rStyle w:val="CharStyle15"/>
        </w:rPr>
        <w:t>У поступку по Захтјеву за одобрење јавне набавке бр: 03-404-1-55/20 од 23.10.2020. године утврђено је да је исти основан и да садржи све потребне елементе за одлучивање, у складу с чланом 11. Правилника о јавним набавкама роба, услуга и радова у Општини Хан Пијесак („Службени гласник Општине Хан Пијесак“ бр. 29/15).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rStyle w:val="CharStyle15"/>
        </w:rPr>
        <w:t>У поступку по Захтјеву утврђено је да се по истом не може донијети редовна одлука о покретању поступка набавке, јер набавка није планирана приликом доношења Плана набавки. Основ за доношење посебне одлуке су непредвиђене околности које се нису могле предвидјети у моменту доношења Плана набавки за 2020. годину.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rStyle w:val="CharStyle15"/>
        </w:rPr>
        <w:t>Из напријед наведених разлога, а примјеном члана 17. Закона о јавним набавкама којим је прописано да уговорни орган може покренути поступак набавке ако је набавка предвиђена у плану набавки или када уговорни орган донесе посебну одлуку о покретању поступка јавне набавке, донешена је посебна одлука са свим елементима редовне одлуке о покретању поступка јавне набавке са додатном објавом на интернет страници Општине Хан Пијесак, јер се истом мијења План набавки као што је изречено у диспозитиву.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780"/>
        <w:ind w:left="0" w:right="0" w:firstLine="780"/>
      </w:pPr>
      <w:r>
        <w:rPr>
          <w:rStyle w:val="CharStyle15"/>
        </w:rPr>
        <w:t>При доношењу Одлуке, Начелник општине се посебно руководио чињеницом да су осигурана средства за исплату у оквиру буџетске позиције 511191-Изградња водовода за села Боровине, Плане, Ријеке и Јеловци, да је реално процијењена њена вриједност на тржишту, да је предложена одговарајућа врста поступка, те је на основу утврђеног чињеничног стања, одлучено као у члану 1. ове Одлуке.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 id="_x0000_s1027" type="#_x0000_t75" style="position:absolute;margin-left:281.75pt;margin-top:1.2pt;width:191.05pt;height:87.35pt;z-index:-125829375;mso-wrap-distance-left:90.95pt;mso-wrap-distance-right:5.pt;mso-wrap-distance-bottom:20.pt;mso-position-horizontal-relative:margin" wrapcoords="0 0 21600 0 21600 21600 0 21600 0 0">
            <v:imagedata r:id="rId7" r:href="rId8"/>
            <w10:wrap type="square" side="left" anchorx="margin"/>
          </v:shape>
        </w:pict>
      </w:r>
      <w:r>
        <w:rPr>
          <w:rStyle w:val="CharStyle15"/>
        </w:rPr>
        <w:t>ДОСТАВИТИ:</w:t>
      </w:r>
    </w:p>
    <w:p>
      <w:pPr>
        <w:pStyle w:val="Style13"/>
        <w:numPr>
          <w:ilvl w:val="0"/>
          <w:numId w:val="1"/>
        </w:numPr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5"/>
        </w:rPr>
        <w:t>Начелнику,</w:t>
      </w:r>
    </w:p>
    <w:p>
      <w:pPr>
        <w:pStyle w:val="Style13"/>
        <w:numPr>
          <w:ilvl w:val="0"/>
          <w:numId w:val="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5"/>
        </w:rPr>
        <w:t>Одјељењу за прив, фин. и др. дјел,</w:t>
      </w:r>
    </w:p>
    <w:p>
      <w:pPr>
        <w:pStyle w:val="Style13"/>
        <w:numPr>
          <w:ilvl w:val="0"/>
          <w:numId w:val="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5"/>
        </w:rPr>
        <w:t>На оглас и</w:t>
      </w:r>
    </w:p>
    <w:p>
      <w:pPr>
        <w:pStyle w:val="Style13"/>
        <w:numPr>
          <w:ilvl w:val="0"/>
          <w:numId w:val="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5"/>
        </w:rPr>
        <w:t>а/а.</w:t>
      </w:r>
    </w:p>
    <w:sectPr>
      <w:footerReference w:type="default" r:id="rId9"/>
      <w:footnotePr>
        <w:pos w:val="pageBottom"/>
        <w:numFmt w:val="decimal"/>
        <w:numRestart w:val="continuous"/>
      </w:footnotePr>
      <w:pgSz w:w="12240" w:h="15840"/>
      <w:pgMar w:top="1122" w:left="1277" w:right="941" w:bottom="98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8.7pt;margin-top:782.35pt;width:2.9pt;height:8.1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sr-CS" w:eastAsia="sr-CS" w:bidi="sr-C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S" w:eastAsia="sr-CS" w:bidi="sr-C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sr-CS" w:eastAsia="sr-CS" w:bidi="sr-C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sr-CS" w:eastAsia="sr-CS" w:bidi="sr-C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Body text (3)"/>
    <w:basedOn w:val="CharStyle4"/>
    <w:rPr>
      <w:lang w:val="sr-CS" w:eastAsia="sr-CS" w:bidi="sr-CS"/>
      <w:sz w:val="24"/>
      <w:szCs w:val="24"/>
      <w:w w:val="100"/>
      <w:spacing w:val="0"/>
      <w:color w:val="000000"/>
      <w:position w:val="0"/>
    </w:rPr>
  </w:style>
  <w:style w:type="character" w:customStyle="1" w:styleId="CharStyle6">
    <w:name w:val="Body text (3) + Spacing 3 pt"/>
    <w:basedOn w:val="CharStyle4"/>
    <w:rPr>
      <w:lang w:val="sr-CS" w:eastAsia="sr-CS" w:bidi="sr-CS"/>
      <w:sz w:val="24"/>
      <w:szCs w:val="24"/>
      <w:w w:val="100"/>
      <w:spacing w:val="60"/>
      <w:color w:val="000000"/>
      <w:position w:val="0"/>
    </w:rPr>
  </w:style>
  <w:style w:type="character" w:customStyle="1" w:styleId="CharStyle8">
    <w:name w:val="Header or footer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Header or footer"/>
    <w:basedOn w:val="CharStyle8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11">
    <w:name w:val="Body text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2">
    <w:name w:val="Body text (4)"/>
    <w:basedOn w:val="CharStyle11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14">
    <w:name w:val="Body text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Body text (2)"/>
    <w:basedOn w:val="CharStyle14"/>
    <w:rPr>
      <w:lang w:val="sr-CS" w:eastAsia="sr-CS" w:bidi="sr-CS"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Heading #1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70"/>
    </w:rPr>
  </w:style>
  <w:style w:type="character" w:customStyle="1" w:styleId="CharStyle18">
    <w:name w:val="Heading #1"/>
    <w:basedOn w:val="CharStyle17"/>
    <w:rPr>
      <w:lang w:val="sr-CS" w:eastAsia="sr-CS" w:bidi="sr-CS"/>
      <w:w w:val="100"/>
      <w:color w:val="000000"/>
      <w:position w:val="0"/>
    </w:rPr>
  </w:style>
  <w:style w:type="character" w:customStyle="1" w:styleId="CharStyle20">
    <w:name w:val="Body text (5)_"/>
    <w:basedOn w:val="DefaultParagraphFont"/>
    <w:link w:val="Style1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1">
    <w:name w:val="Body text (5)"/>
    <w:basedOn w:val="CharStyle20"/>
    <w:rPr>
      <w:lang w:val="sr-CS" w:eastAsia="sr-CS" w:bidi="sr-CS"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Body text (2) + Bold"/>
    <w:basedOn w:val="CharStyle14"/>
    <w:rPr>
      <w:lang w:val="sr-CS" w:eastAsia="sr-CS" w:bidi="sr-C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Body text (2) + Bold"/>
    <w:basedOn w:val="CharStyle14"/>
    <w:rPr>
      <w:lang w:val="sr-CS" w:eastAsia="sr-CS" w:bidi="sr-CS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FFFFFF"/>
      <w:spacing w:after="240"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Header or footer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Body text (4)"/>
    <w:basedOn w:val="Normal"/>
    <w:link w:val="CharStyle11"/>
    <w:pPr>
      <w:widowControl w:val="0"/>
      <w:shd w:val="clear" w:color="auto" w:fill="FFFFFF"/>
      <w:spacing w:before="240" w:after="24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3">
    <w:name w:val="Body text (2)"/>
    <w:basedOn w:val="Normal"/>
    <w:link w:val="CharStyle14"/>
    <w:pPr>
      <w:widowControl w:val="0"/>
      <w:shd w:val="clear" w:color="auto" w:fill="FFFFFF"/>
      <w:jc w:val="both"/>
      <w:spacing w:before="240" w:after="60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Heading #1"/>
    <w:basedOn w:val="Normal"/>
    <w:link w:val="CharStyle17"/>
    <w:pPr>
      <w:widowControl w:val="0"/>
      <w:shd w:val="clear" w:color="auto" w:fill="FFFFFF"/>
      <w:jc w:val="center"/>
      <w:outlineLvl w:val="0"/>
      <w:spacing w:before="600"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70"/>
    </w:rPr>
  </w:style>
  <w:style w:type="paragraph" w:customStyle="1" w:styleId="Style19">
    <w:name w:val="Body text (5)"/>
    <w:basedOn w:val="Normal"/>
    <w:link w:val="CharStyle20"/>
    <w:pPr>
      <w:widowControl w:val="0"/>
      <w:shd w:val="clear" w:color="auto" w:fill="FFFFFF"/>
      <w:jc w:val="center"/>
      <w:spacing w:before="60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